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338"/>
        <w:gridCol w:w="3995"/>
      </w:tblGrid>
      <w:tr w:rsidR="000F222F" w:rsidRPr="00EA60DA" w:rsidTr="006220E7">
        <w:tc>
          <w:tcPr>
            <w:tcW w:w="4423" w:type="dxa"/>
            <w:shd w:val="clear" w:color="auto" w:fill="auto"/>
          </w:tcPr>
          <w:p w:rsidR="0042451C" w:rsidRPr="00EA60DA" w:rsidRDefault="0042451C" w:rsidP="004C0023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42451C" w:rsidRPr="00EA60DA" w:rsidRDefault="0042451C" w:rsidP="004C0023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0F222F" w:rsidRPr="00EA60DA" w:rsidTr="006220E7">
        <w:tc>
          <w:tcPr>
            <w:tcW w:w="4423" w:type="dxa"/>
            <w:shd w:val="clear" w:color="auto" w:fill="auto"/>
          </w:tcPr>
          <w:p w:rsidR="0042451C" w:rsidRPr="00EA60DA" w:rsidRDefault="0042451C" w:rsidP="004C0023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42451C" w:rsidRPr="00EA60DA" w:rsidRDefault="0042451C" w:rsidP="004C0023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0F222F" w:rsidRPr="00EA60DA" w:rsidTr="006220E7">
        <w:tc>
          <w:tcPr>
            <w:tcW w:w="4423" w:type="dxa"/>
            <w:shd w:val="clear" w:color="auto" w:fill="auto"/>
          </w:tcPr>
          <w:p w:rsidR="0042451C" w:rsidRPr="00EA60DA" w:rsidRDefault="0042451C" w:rsidP="004C0023">
            <w:pPr>
              <w:spacing w:after="0" w:line="240" w:lineRule="auto"/>
              <w:jc w:val="both"/>
              <w:rPr>
                <w:sz w:val="24"/>
              </w:rPr>
            </w:pPr>
            <w:r w:rsidRPr="00EA60DA">
              <w:rPr>
                <w:sz w:val="24"/>
              </w:rPr>
              <w:t>Juridiska fakultetskansliet</w:t>
            </w:r>
          </w:p>
        </w:tc>
        <w:tc>
          <w:tcPr>
            <w:tcW w:w="4050" w:type="dxa"/>
            <w:shd w:val="clear" w:color="auto" w:fill="auto"/>
          </w:tcPr>
          <w:p w:rsidR="00D5331F" w:rsidRPr="00D5331F" w:rsidRDefault="00D5331F" w:rsidP="00D5331F">
            <w:pPr>
              <w:spacing w:after="0" w:line="240" w:lineRule="auto"/>
              <w:jc w:val="both"/>
              <w:rPr>
                <w:sz w:val="24"/>
              </w:rPr>
            </w:pPr>
            <w:bookmarkStart w:id="0" w:name="bMot_foretag"/>
            <w:bookmarkEnd w:id="0"/>
            <w:r w:rsidRPr="00D5331F">
              <w:rPr>
                <w:sz w:val="24"/>
              </w:rPr>
              <w:t>Regeringskansliet</w:t>
            </w:r>
          </w:p>
          <w:p w:rsidR="00D5331F" w:rsidRPr="00D5331F" w:rsidRDefault="00D5331F" w:rsidP="00D5331F">
            <w:pPr>
              <w:spacing w:after="0" w:line="240" w:lineRule="auto"/>
              <w:jc w:val="both"/>
              <w:rPr>
                <w:sz w:val="24"/>
              </w:rPr>
            </w:pPr>
            <w:r w:rsidRPr="00D5331F">
              <w:rPr>
                <w:sz w:val="24"/>
              </w:rPr>
              <w:t>(</w:t>
            </w:r>
            <w:r w:rsidR="00A01044">
              <w:rPr>
                <w:sz w:val="24"/>
              </w:rPr>
              <w:t>Socialdepartementet</w:t>
            </w:r>
            <w:r w:rsidRPr="00D5331F">
              <w:rPr>
                <w:sz w:val="24"/>
              </w:rPr>
              <w:t>)</w:t>
            </w:r>
          </w:p>
          <w:p w:rsidR="0042451C" w:rsidRPr="00EA60DA" w:rsidRDefault="00D5331F" w:rsidP="00D5331F">
            <w:pPr>
              <w:spacing w:after="0" w:line="240" w:lineRule="auto"/>
              <w:jc w:val="both"/>
              <w:rPr>
                <w:sz w:val="24"/>
              </w:rPr>
            </w:pPr>
            <w:r w:rsidRPr="00D5331F">
              <w:rPr>
                <w:sz w:val="24"/>
              </w:rPr>
              <w:t>103 33 Stockholm</w:t>
            </w:r>
          </w:p>
        </w:tc>
      </w:tr>
      <w:tr w:rsidR="000F222F" w:rsidRPr="00EA60DA" w:rsidTr="006220E7">
        <w:tc>
          <w:tcPr>
            <w:tcW w:w="4423" w:type="dxa"/>
            <w:shd w:val="clear" w:color="auto" w:fill="auto"/>
          </w:tcPr>
          <w:p w:rsidR="0042451C" w:rsidRPr="00EA60DA" w:rsidRDefault="0042451C" w:rsidP="004C0023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42451C" w:rsidRPr="00EA60DA" w:rsidRDefault="0042451C" w:rsidP="004C0023">
            <w:pPr>
              <w:spacing w:after="0" w:line="240" w:lineRule="auto"/>
              <w:jc w:val="both"/>
              <w:rPr>
                <w:sz w:val="24"/>
              </w:rPr>
            </w:pPr>
            <w:bookmarkStart w:id="1" w:name="bMot_adr"/>
            <w:bookmarkEnd w:id="1"/>
          </w:p>
        </w:tc>
      </w:tr>
      <w:tr w:rsidR="000F222F" w:rsidRPr="00EA60DA" w:rsidTr="006220E7">
        <w:tc>
          <w:tcPr>
            <w:tcW w:w="4423" w:type="dxa"/>
            <w:shd w:val="clear" w:color="auto" w:fill="auto"/>
          </w:tcPr>
          <w:p w:rsidR="0042451C" w:rsidRPr="00EA60DA" w:rsidRDefault="0042451C" w:rsidP="004C0023">
            <w:pPr>
              <w:spacing w:after="0" w:line="240" w:lineRule="auto"/>
              <w:jc w:val="both"/>
              <w:rPr>
                <w:sz w:val="24"/>
              </w:rPr>
            </w:pPr>
            <w:bookmarkStart w:id="2" w:name="bAvs_avd"/>
            <w:bookmarkEnd w:id="2"/>
          </w:p>
        </w:tc>
        <w:tc>
          <w:tcPr>
            <w:tcW w:w="4050" w:type="dxa"/>
            <w:shd w:val="clear" w:color="auto" w:fill="auto"/>
          </w:tcPr>
          <w:p w:rsidR="0042451C" w:rsidRPr="00EA60DA" w:rsidRDefault="0042451C" w:rsidP="004C0023">
            <w:pPr>
              <w:spacing w:after="0" w:line="240" w:lineRule="auto"/>
              <w:jc w:val="both"/>
              <w:rPr>
                <w:sz w:val="24"/>
              </w:rPr>
            </w:pPr>
            <w:bookmarkStart w:id="3" w:name="bMot_ort"/>
            <w:bookmarkEnd w:id="3"/>
          </w:p>
        </w:tc>
      </w:tr>
      <w:tr w:rsidR="000F222F" w:rsidRPr="00EA60DA" w:rsidTr="006220E7">
        <w:tc>
          <w:tcPr>
            <w:tcW w:w="4423" w:type="dxa"/>
            <w:shd w:val="clear" w:color="auto" w:fill="auto"/>
          </w:tcPr>
          <w:p w:rsidR="0042451C" w:rsidRPr="00EA60DA" w:rsidRDefault="0042451C" w:rsidP="004C0023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42451C" w:rsidRPr="00EA60DA" w:rsidRDefault="0042451C" w:rsidP="004C0023">
            <w:pPr>
              <w:spacing w:after="0" w:line="240" w:lineRule="auto"/>
              <w:jc w:val="both"/>
              <w:rPr>
                <w:sz w:val="24"/>
              </w:rPr>
            </w:pPr>
            <w:bookmarkStart w:id="4" w:name="bNamn2"/>
            <w:bookmarkEnd w:id="4"/>
          </w:p>
        </w:tc>
      </w:tr>
    </w:tbl>
    <w:p w:rsidR="00DE5BDF" w:rsidRDefault="00DE5BDF" w:rsidP="004C0023">
      <w:pPr>
        <w:tabs>
          <w:tab w:val="left" w:pos="4423"/>
        </w:tabs>
        <w:spacing w:after="0" w:line="240" w:lineRule="auto"/>
        <w:jc w:val="both"/>
        <w:rPr>
          <w:sz w:val="24"/>
        </w:rPr>
      </w:pPr>
    </w:p>
    <w:p w:rsidR="0042451C" w:rsidRPr="00DE5BDF" w:rsidRDefault="0042451C" w:rsidP="00DE5BDF">
      <w:pPr>
        <w:rPr>
          <w:sz w:val="24"/>
        </w:rPr>
        <w:sectPr w:rsidR="0042451C" w:rsidRPr="00DE5BDF" w:rsidSect="006220E7">
          <w:headerReference w:type="default" r:id="rId8"/>
          <w:headerReference w:type="first" r:id="rId9"/>
          <w:footerReference w:type="first" r:id="rId10"/>
          <w:pgSz w:w="11906" w:h="16838" w:code="9"/>
          <w:pgMar w:top="2438" w:right="1588" w:bottom="2835" w:left="1985" w:header="567" w:footer="397" w:gutter="0"/>
          <w:cols w:space="708"/>
          <w:titlePg/>
          <w:docGrid w:linePitch="360"/>
        </w:sectPr>
      </w:pPr>
      <w:bookmarkStart w:id="13" w:name="_GoBack"/>
      <w:bookmarkEnd w:id="13"/>
    </w:p>
    <w:p w:rsidR="00A01044" w:rsidRPr="00E71F45" w:rsidRDefault="00A01044" w:rsidP="00A01044">
      <w:pPr>
        <w:jc w:val="both"/>
        <w:rPr>
          <w:b/>
          <w:sz w:val="24"/>
        </w:rPr>
      </w:pPr>
      <w:bookmarkStart w:id="14" w:name="bDelges"/>
      <w:bookmarkEnd w:id="14"/>
      <w:r w:rsidRPr="00E71F45">
        <w:rPr>
          <w:b/>
          <w:sz w:val="24"/>
        </w:rPr>
        <w:t>Utkast till lagrådsremiss</w:t>
      </w:r>
      <w:r>
        <w:rPr>
          <w:b/>
          <w:sz w:val="24"/>
        </w:rPr>
        <w:t xml:space="preserve">: </w:t>
      </w:r>
      <w:r w:rsidRPr="00E71F45">
        <w:rPr>
          <w:b/>
          <w:sz w:val="24"/>
        </w:rPr>
        <w:t>Ett tillfälligt bemyndigande i smittskyddslagen med anledning av det virus som orsakar covid-19</w:t>
      </w:r>
    </w:p>
    <w:p w:rsidR="00F335AC" w:rsidRPr="00E13118" w:rsidRDefault="00F335AC" w:rsidP="00F335AC">
      <w:pPr>
        <w:pStyle w:val="Brdtext"/>
        <w:rPr>
          <w:rFonts w:asciiTheme="majorBidi" w:eastAsiaTheme="minorHAnsi" w:hAnsiTheme="majorBidi" w:cstheme="majorBidi"/>
          <w:lang w:eastAsia="en-US"/>
        </w:rPr>
      </w:pPr>
    </w:p>
    <w:p w:rsidR="00A01044" w:rsidRDefault="00A01044" w:rsidP="00625133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Juridiska fakultetsnämnden vid Stockholms universitet tillstyrker i stort de förslag som lämnas, men vill samtidigt framföra följande. </w:t>
      </w:r>
    </w:p>
    <w:p w:rsidR="00A01044" w:rsidRDefault="00A01044" w:rsidP="00A01044">
      <w:pPr>
        <w:autoSpaceDE w:val="0"/>
        <w:autoSpaceDN w:val="0"/>
        <w:adjustRightInd w:val="0"/>
        <w:spacing w:after="0" w:line="276" w:lineRule="auto"/>
        <w:rPr>
          <w:color w:val="191919"/>
          <w:sz w:val="24"/>
        </w:rPr>
      </w:pPr>
      <w:r>
        <w:rPr>
          <w:color w:val="191919"/>
          <w:sz w:val="24"/>
        </w:rPr>
        <w:t xml:space="preserve">Det förslag som regeringen lägger i rubricerad lagrådsremiss bedöms i huvudsak vara väl avvägt och motiverat utifrån rådande situation.   </w:t>
      </w:r>
      <w:r w:rsidRPr="00153EDB">
        <w:rPr>
          <w:sz w:val="24"/>
        </w:rPr>
        <w:t>Regeringen har redan idag möjlighet att meddela föreskrifter enligt 9 kap 6 § smittskyddslagen. Fråga kan uppstå om denna bestämmelse är tillräcklig och således att regeringens förslag är onödigt. Vår bedömning är att 9 kap 6 § smittskyddslagen framförallt handlar om nationell samordning av myndigheters arbete och inte ger det stöd som krävs för att besluta om offentligrättsligt tvingande föreskrifter för enskilda/företag liksom kommuner. Därmed framstår regeringens förslag som motiverat i sig.</w:t>
      </w:r>
      <w:r>
        <w:t xml:space="preserve"> </w:t>
      </w:r>
      <w:r>
        <w:rPr>
          <w:color w:val="191919"/>
          <w:sz w:val="24"/>
        </w:rPr>
        <w:t xml:space="preserve"> Fakultetsnämnden vill dock understryka vikten av att de åtgärder som vidtas inte är mer långtgående än nödvändigt.</w:t>
      </w:r>
    </w:p>
    <w:p w:rsidR="00A01044" w:rsidRDefault="00A01044" w:rsidP="00A01044">
      <w:pPr>
        <w:autoSpaceDE w:val="0"/>
        <w:autoSpaceDN w:val="0"/>
        <w:adjustRightInd w:val="0"/>
        <w:spacing w:after="0" w:line="276" w:lineRule="auto"/>
        <w:rPr>
          <w:color w:val="191919"/>
          <w:sz w:val="24"/>
        </w:rPr>
      </w:pPr>
    </w:p>
    <w:p w:rsidR="00A01044" w:rsidRDefault="00A01044" w:rsidP="00A01044">
      <w:pPr>
        <w:autoSpaceDE w:val="0"/>
        <w:autoSpaceDN w:val="0"/>
        <w:adjustRightInd w:val="0"/>
        <w:spacing w:after="0" w:line="276" w:lineRule="auto"/>
        <w:rPr>
          <w:color w:val="191919"/>
          <w:sz w:val="24"/>
        </w:rPr>
      </w:pPr>
      <w:r>
        <w:rPr>
          <w:color w:val="191919"/>
          <w:sz w:val="24"/>
        </w:rPr>
        <w:t>Såsom d</w:t>
      </w:r>
      <w:r w:rsidRPr="00E71F45">
        <w:rPr>
          <w:color w:val="191919"/>
          <w:sz w:val="24"/>
        </w:rPr>
        <w:t xml:space="preserve">elegationsrätten i </w:t>
      </w:r>
      <w:r>
        <w:rPr>
          <w:color w:val="191919"/>
          <w:sz w:val="24"/>
        </w:rPr>
        <w:t>9 kap. 6 a §, första punkten f</w:t>
      </w:r>
      <w:r w:rsidRPr="00E71F45">
        <w:rPr>
          <w:color w:val="191919"/>
          <w:sz w:val="24"/>
        </w:rPr>
        <w:t>örslag</w:t>
      </w:r>
      <w:r>
        <w:rPr>
          <w:color w:val="191919"/>
          <w:sz w:val="24"/>
        </w:rPr>
        <w:t>et</w:t>
      </w:r>
      <w:r w:rsidRPr="00E71F45">
        <w:rPr>
          <w:color w:val="191919"/>
          <w:sz w:val="24"/>
        </w:rPr>
        <w:t xml:space="preserve"> till lag om ändring i smittskyddslagen (2004:168)</w:t>
      </w:r>
      <w:r>
        <w:rPr>
          <w:color w:val="191919"/>
          <w:sz w:val="24"/>
        </w:rPr>
        <w:t xml:space="preserve"> är utformad, har den fått en osedvanligt vid</w:t>
      </w:r>
      <w:r w:rsidRPr="00E71F45">
        <w:rPr>
          <w:color w:val="191919"/>
          <w:sz w:val="24"/>
        </w:rPr>
        <w:t xml:space="preserve"> </w:t>
      </w:r>
      <w:r>
        <w:rPr>
          <w:color w:val="191919"/>
          <w:sz w:val="24"/>
        </w:rPr>
        <w:t xml:space="preserve">utformning </w:t>
      </w:r>
      <w:r w:rsidRPr="00E71F45">
        <w:rPr>
          <w:color w:val="191919"/>
          <w:sz w:val="24"/>
        </w:rPr>
        <w:t>och</w:t>
      </w:r>
      <w:r>
        <w:rPr>
          <w:color w:val="191919"/>
          <w:sz w:val="24"/>
        </w:rPr>
        <w:t xml:space="preserve"> omfattar i princip hela det område som redan täcks av regeringsformen (RF) 8 kap. 2 § första stycket 2, om än med avgränsning till att det förutsätter att det</w:t>
      </w:r>
      <w:r w:rsidRPr="0049611E">
        <w:rPr>
          <w:color w:val="191919"/>
          <w:sz w:val="24"/>
        </w:rPr>
        <w:t xml:space="preserve"> av smittskyddsskäl behövs för att hantera spridning av det virus som orsakar covid-19</w:t>
      </w:r>
      <w:r>
        <w:rPr>
          <w:color w:val="191919"/>
          <w:sz w:val="24"/>
        </w:rPr>
        <w:t xml:space="preserve">. Någon avgränsning i form av vilken typ av </w:t>
      </w:r>
      <w:r w:rsidRPr="00E71F45">
        <w:rPr>
          <w:color w:val="191919"/>
          <w:sz w:val="24"/>
        </w:rPr>
        <w:t>tvångsreglering</w:t>
      </w:r>
      <w:r>
        <w:rPr>
          <w:color w:val="191919"/>
          <w:sz w:val="24"/>
        </w:rPr>
        <w:t xml:space="preserve"> som avses med den föreslagna bestämmelsen finns inte, utan regleringen kan komma att gälla en mycket vid krets av åtgärder. </w:t>
      </w:r>
      <w:r w:rsidRPr="00E71F45">
        <w:rPr>
          <w:color w:val="191919"/>
          <w:sz w:val="24"/>
        </w:rPr>
        <w:t xml:space="preserve"> </w:t>
      </w:r>
      <w:r>
        <w:rPr>
          <w:color w:val="191919"/>
          <w:sz w:val="24"/>
        </w:rPr>
        <w:t>K</w:t>
      </w:r>
      <w:r w:rsidRPr="00E71F45">
        <w:rPr>
          <w:color w:val="191919"/>
          <w:sz w:val="24"/>
        </w:rPr>
        <w:t xml:space="preserve">onsekvensen av detta är </w:t>
      </w:r>
      <w:r>
        <w:rPr>
          <w:color w:val="191919"/>
          <w:sz w:val="24"/>
        </w:rPr>
        <w:t xml:space="preserve">också </w:t>
      </w:r>
      <w:r w:rsidRPr="00E71F45">
        <w:rPr>
          <w:color w:val="191919"/>
          <w:sz w:val="24"/>
        </w:rPr>
        <w:t>att riksdagen fråntas (om än tillfälligt) tolkningsrätten över innebörd</w:t>
      </w:r>
      <w:r>
        <w:rPr>
          <w:color w:val="191919"/>
          <w:sz w:val="24"/>
        </w:rPr>
        <w:t xml:space="preserve">en av motsvarande bestämmelse i RF 8 kap. 2 §, andra punkten </w:t>
      </w:r>
      <w:r w:rsidRPr="00E71F45">
        <w:rPr>
          <w:color w:val="191919"/>
          <w:sz w:val="24"/>
        </w:rPr>
        <w:t xml:space="preserve">när det gäller </w:t>
      </w:r>
      <w:r>
        <w:rPr>
          <w:color w:val="191919"/>
          <w:sz w:val="24"/>
        </w:rPr>
        <w:t xml:space="preserve">framtagandet av </w:t>
      </w:r>
      <w:r w:rsidRPr="00E71F45">
        <w:rPr>
          <w:color w:val="191919"/>
          <w:sz w:val="24"/>
        </w:rPr>
        <w:t>ny</w:t>
      </w:r>
      <w:r>
        <w:rPr>
          <w:color w:val="191919"/>
          <w:sz w:val="24"/>
        </w:rPr>
        <w:t>a</w:t>
      </w:r>
      <w:r w:rsidRPr="00E71F45">
        <w:rPr>
          <w:color w:val="191919"/>
          <w:sz w:val="24"/>
        </w:rPr>
        <w:t xml:space="preserve"> föreskrifter som behövs för att hantera spridning. </w:t>
      </w:r>
      <w:r>
        <w:rPr>
          <w:color w:val="191919"/>
          <w:sz w:val="24"/>
        </w:rPr>
        <w:t xml:space="preserve">Genom att de föreskrifter som regeringen antar ska underställas riksdagen, har riksdagen i efterhand möjlighet att ge till känna sin tolkning av regeringsformen. Mot bakgrund av detta, samt </w:t>
      </w:r>
      <w:r>
        <w:rPr>
          <w:color w:val="191919"/>
          <w:sz w:val="24"/>
        </w:rPr>
        <w:lastRenderedPageBreak/>
        <w:t xml:space="preserve">att den utökade delegationsrätten enbart gäller för en begränsad tid, får den föreslagna ordningen anses vara acceptabel. </w:t>
      </w:r>
    </w:p>
    <w:p w:rsidR="00A01044" w:rsidRDefault="00A01044" w:rsidP="00A01044">
      <w:pPr>
        <w:autoSpaceDE w:val="0"/>
        <w:autoSpaceDN w:val="0"/>
        <w:adjustRightInd w:val="0"/>
        <w:spacing w:after="0" w:line="276" w:lineRule="auto"/>
        <w:rPr>
          <w:color w:val="191919"/>
          <w:sz w:val="24"/>
        </w:rPr>
      </w:pPr>
    </w:p>
    <w:p w:rsidR="00A01044" w:rsidRPr="00A01044" w:rsidRDefault="00A01044" w:rsidP="00A01044">
      <w:pPr>
        <w:spacing w:line="276" w:lineRule="auto"/>
        <w:jc w:val="both"/>
        <w:rPr>
          <w:sz w:val="24"/>
        </w:rPr>
      </w:pPr>
      <w:r>
        <w:rPr>
          <w:color w:val="191919"/>
          <w:sz w:val="24"/>
        </w:rPr>
        <w:t xml:space="preserve">För att ytterligare understryka att det är riksdagen som även fortsättningsvis ska ha det sista ordet avseende tolkningen av utrymmet att tillämpa 9 kap. 6 a §, första punkten i lagförslaget, bör formuleringen i den föreslagna 9 kap 6 b § smittskyddslagen om underställande till riksdagen förtydligas. I förslaget anges att ett underställande ska ske snarast, men vilken tidsperiod som avses med begreppet är oklart. Fakultetsnämnden anser att det istället bör anges att underställandet ska ske omedelbart eller i snar anslutning till regeringens beslut. </w:t>
      </w:r>
    </w:p>
    <w:p w:rsidR="00A01044" w:rsidRDefault="00A01044" w:rsidP="00A01044">
      <w:pPr>
        <w:autoSpaceDE w:val="0"/>
        <w:autoSpaceDN w:val="0"/>
        <w:adjustRightInd w:val="0"/>
        <w:spacing w:after="0" w:line="276" w:lineRule="auto"/>
        <w:rPr>
          <w:color w:val="191919"/>
          <w:sz w:val="24"/>
        </w:rPr>
      </w:pPr>
      <w:r>
        <w:rPr>
          <w:color w:val="191919"/>
          <w:sz w:val="24"/>
        </w:rPr>
        <w:t xml:space="preserve">Av lagrådsremissen (s. 12) framgår att den föreslagna lagen inte ger några befogenheter för regeringen att </w:t>
      </w:r>
      <w:r>
        <w:rPr>
          <w:color w:val="000000"/>
          <w:sz w:val="24"/>
        </w:rPr>
        <w:t xml:space="preserve">besluta om </w:t>
      </w:r>
      <w:r w:rsidRPr="00C1619C">
        <w:rPr>
          <w:color w:val="000000"/>
          <w:sz w:val="24"/>
        </w:rPr>
        <w:t xml:space="preserve">sådana begränsningar eller andra åtgärder </w:t>
      </w:r>
      <w:r>
        <w:rPr>
          <w:color w:val="000000"/>
          <w:sz w:val="24"/>
        </w:rPr>
        <w:t>som skulle innebära ”</w:t>
      </w:r>
      <w:r w:rsidRPr="00C1619C">
        <w:rPr>
          <w:color w:val="000000"/>
          <w:sz w:val="24"/>
        </w:rPr>
        <w:t>kränkningar i de fri- och rättigheter som skyddas i regeringsformen, däribland skyddet mot påtvingat kroppsligt ingrepp och rätten till skydd för rörelsefriheten (jfr 2 kap. 6 och 8 §§ regeringsformen)</w:t>
      </w:r>
      <w:r>
        <w:rPr>
          <w:color w:val="000000"/>
          <w:sz w:val="24"/>
        </w:rPr>
        <w:t>”</w:t>
      </w:r>
      <w:r w:rsidRPr="00C1619C">
        <w:rPr>
          <w:color w:val="000000"/>
          <w:sz w:val="24"/>
        </w:rPr>
        <w:t>.</w:t>
      </w:r>
      <w:r>
        <w:rPr>
          <w:color w:val="000000"/>
          <w:sz w:val="24"/>
        </w:rPr>
        <w:t xml:space="preserve"> Sådana begränsningar måste ha stöd i av riksdagen beslutad lag. </w:t>
      </w:r>
      <w:r w:rsidRPr="00C1619C">
        <w:rPr>
          <w:color w:val="191919"/>
          <w:sz w:val="24"/>
        </w:rPr>
        <w:t>I praktiken kan</w:t>
      </w:r>
      <w:r>
        <w:rPr>
          <w:color w:val="191919"/>
          <w:sz w:val="24"/>
        </w:rPr>
        <w:t xml:space="preserve"> dock</w:t>
      </w:r>
      <w:r w:rsidRPr="00C1619C">
        <w:rPr>
          <w:color w:val="191919"/>
          <w:sz w:val="24"/>
        </w:rPr>
        <w:t xml:space="preserve"> regeringen komma att besluta om föreskrifter som </w:t>
      </w:r>
      <w:r>
        <w:rPr>
          <w:color w:val="191919"/>
          <w:sz w:val="24"/>
        </w:rPr>
        <w:t xml:space="preserve">i realiteten </w:t>
      </w:r>
      <w:r w:rsidRPr="00C1619C">
        <w:rPr>
          <w:color w:val="191919"/>
          <w:sz w:val="24"/>
        </w:rPr>
        <w:t xml:space="preserve">påverkar </w:t>
      </w:r>
      <w:r>
        <w:rPr>
          <w:color w:val="191919"/>
          <w:sz w:val="24"/>
        </w:rPr>
        <w:t xml:space="preserve">möjligheten att fritt utöva de </w:t>
      </w:r>
      <w:r w:rsidRPr="00C1619C">
        <w:rPr>
          <w:color w:val="191919"/>
          <w:sz w:val="24"/>
        </w:rPr>
        <w:t>rättigheter</w:t>
      </w:r>
      <w:r>
        <w:rPr>
          <w:color w:val="191919"/>
          <w:sz w:val="24"/>
        </w:rPr>
        <w:t xml:space="preserve"> som garanteras av </w:t>
      </w:r>
      <w:r w:rsidRPr="00C1619C">
        <w:rPr>
          <w:color w:val="191919"/>
          <w:sz w:val="24"/>
        </w:rPr>
        <w:t>2 kap. R</w:t>
      </w:r>
      <w:r>
        <w:rPr>
          <w:color w:val="191919"/>
          <w:sz w:val="24"/>
        </w:rPr>
        <w:t>F eller Europakonventionen.</w:t>
      </w:r>
      <w:r w:rsidRPr="00C1619C">
        <w:rPr>
          <w:color w:val="191919"/>
          <w:sz w:val="24"/>
        </w:rPr>
        <w:t xml:space="preserve"> </w:t>
      </w:r>
      <w:r>
        <w:rPr>
          <w:color w:val="191919"/>
          <w:sz w:val="24"/>
        </w:rPr>
        <w:t xml:space="preserve">Även sådana rättigheter som inte kräver lag för att begränsas, såsom näringsfriheten enligt 2 kap. 17 RF, kan förstås komma att beröras. Fakultetsnämnden anser därför att det bör övervägas att införas ett tillägg där det uttryckligen anges att regeringens förskrifter ska vara proportionerliga i förhållande till de konsekvenser föreskrifterna kan få i förhållande till enskildas utövande av de rättigheter som garanteras i 2 kap. regeringsformen och Europakonventionen. </w:t>
      </w:r>
    </w:p>
    <w:p w:rsidR="00DE5BDF" w:rsidRDefault="00DE5BDF" w:rsidP="00A01044">
      <w:pPr>
        <w:autoSpaceDE w:val="0"/>
        <w:autoSpaceDN w:val="0"/>
        <w:adjustRightInd w:val="0"/>
        <w:spacing w:after="0" w:line="276" w:lineRule="auto"/>
        <w:rPr>
          <w:color w:val="191919"/>
          <w:sz w:val="24"/>
        </w:rPr>
      </w:pPr>
    </w:p>
    <w:p w:rsidR="00A01044" w:rsidRDefault="00A01044" w:rsidP="00A01044">
      <w:pPr>
        <w:autoSpaceDE w:val="0"/>
        <w:autoSpaceDN w:val="0"/>
        <w:adjustRightInd w:val="0"/>
        <w:spacing w:after="0" w:line="276" w:lineRule="auto"/>
        <w:rPr>
          <w:color w:val="191919"/>
          <w:sz w:val="24"/>
        </w:rPr>
      </w:pPr>
      <w:r>
        <w:rPr>
          <w:color w:val="191919"/>
          <w:sz w:val="24"/>
        </w:rPr>
        <w:t xml:space="preserve">Av förslaget framgår vidare att det utökade bemyndigandet ska vara tidsbegränsat och gälla som längst fram till den 1 juli 2020.  Frågan om giltighetstid för de föreskrifter som antas med stöd av bemyndigandet berörs inte. Bemyndigandet gäller enligt 9 kap. 6 a § första punkten ”om det av smittskyddsskäl </w:t>
      </w:r>
      <w:r w:rsidRPr="004801AE">
        <w:rPr>
          <w:color w:val="191919"/>
          <w:sz w:val="24"/>
        </w:rPr>
        <w:t>behövs för att hantera spridning av det virus som orsakar covid-19</w:t>
      </w:r>
      <w:r>
        <w:rPr>
          <w:color w:val="191919"/>
          <w:sz w:val="24"/>
        </w:rPr>
        <w:t>” och enligt andra punkten ”</w:t>
      </w:r>
      <w:r w:rsidRPr="004801AE">
        <w:rPr>
          <w:color w:val="191919"/>
          <w:sz w:val="24"/>
        </w:rPr>
        <w:t>om det i syfte att upprätthålla ett effektivt smittskydd behövs för att hantera spridning av viruset</w:t>
      </w:r>
      <w:r>
        <w:rPr>
          <w:color w:val="191919"/>
          <w:sz w:val="24"/>
        </w:rPr>
        <w:t>”</w:t>
      </w:r>
      <w:r w:rsidRPr="004801AE">
        <w:rPr>
          <w:color w:val="191919"/>
          <w:sz w:val="24"/>
        </w:rPr>
        <w:t>.</w:t>
      </w:r>
      <w:r>
        <w:rPr>
          <w:color w:val="191919"/>
          <w:sz w:val="24"/>
        </w:rPr>
        <w:t xml:space="preserve"> Att bemyndigandet upphör att gälla</w:t>
      </w:r>
      <w:r w:rsidR="00DE5BDF">
        <w:rPr>
          <w:color w:val="191919"/>
          <w:sz w:val="24"/>
        </w:rPr>
        <w:t xml:space="preserve"> innebär dock inte </w:t>
      </w:r>
      <w:r>
        <w:rPr>
          <w:color w:val="191919"/>
          <w:sz w:val="24"/>
        </w:rPr>
        <w:t>att de föreskrifter som antagits med stöd av bemyndigandet automatiskt upphör att gälla när förutsättningarna inte längre är för handen. Det bör därför anges i varje föreskrift som antas till följd av bemyndigandet att föreskriften gäller som längst till den 1 juli 2020. En erinran om detta kan eventuellt införas i smittskyddslagen.</w:t>
      </w:r>
    </w:p>
    <w:p w:rsidR="00A01044" w:rsidRDefault="00A01044" w:rsidP="00A01044">
      <w:pPr>
        <w:autoSpaceDE w:val="0"/>
        <w:autoSpaceDN w:val="0"/>
        <w:adjustRightInd w:val="0"/>
        <w:spacing w:after="0" w:line="276" w:lineRule="auto"/>
        <w:rPr>
          <w:color w:val="191919"/>
          <w:sz w:val="24"/>
        </w:rPr>
      </w:pPr>
    </w:p>
    <w:p w:rsidR="00A01044" w:rsidRPr="00427102" w:rsidRDefault="00A01044" w:rsidP="00A01044">
      <w:pPr>
        <w:spacing w:after="0" w:line="276" w:lineRule="auto"/>
        <w:rPr>
          <w:sz w:val="24"/>
        </w:rPr>
      </w:pPr>
      <w:r w:rsidRPr="00DB4245">
        <w:rPr>
          <w:sz w:val="24"/>
        </w:rPr>
        <w:t xml:space="preserve">Remissvaret har på fakultetsnämndens uppdrag beslutats av dekanus, </w:t>
      </w:r>
      <w:r w:rsidR="00DE5BDF">
        <w:rPr>
          <w:sz w:val="24"/>
        </w:rPr>
        <w:t xml:space="preserve">professor </w:t>
      </w:r>
      <w:r w:rsidRPr="00DB4245">
        <w:rPr>
          <w:sz w:val="24"/>
        </w:rPr>
        <w:t xml:space="preserve">Jessika van der Sluijs. Yttrandet har beretts av </w:t>
      </w:r>
      <w:r>
        <w:rPr>
          <w:sz w:val="24"/>
        </w:rPr>
        <w:t>professor Jane Reichel, universitetslektor Karin Åhman och professor Mark Klamberg.</w:t>
      </w:r>
      <w:r w:rsidRPr="00427102">
        <w:rPr>
          <w:sz w:val="24"/>
        </w:rPr>
        <w:t xml:space="preserve"> Föredragande har varit </w:t>
      </w:r>
      <w:r w:rsidR="006A0C1C">
        <w:rPr>
          <w:sz w:val="24"/>
        </w:rPr>
        <w:t>kanslichef Catharina Sitte Durling</w:t>
      </w:r>
      <w:r w:rsidRPr="00427102">
        <w:rPr>
          <w:sz w:val="24"/>
        </w:rPr>
        <w:t>. Yttrandet har expedierats av Juridiska fakultetskansliet.</w:t>
      </w:r>
    </w:p>
    <w:p w:rsidR="00621706" w:rsidRPr="00C01186" w:rsidRDefault="00621706" w:rsidP="004C0023">
      <w:pPr>
        <w:spacing w:after="0" w:line="240" w:lineRule="auto"/>
        <w:jc w:val="both"/>
        <w:rPr>
          <w:sz w:val="24"/>
        </w:rPr>
      </w:pPr>
    </w:p>
    <w:p w:rsidR="00220740" w:rsidRDefault="00220740" w:rsidP="004C0023">
      <w:pPr>
        <w:spacing w:after="0" w:line="240" w:lineRule="auto"/>
        <w:jc w:val="both"/>
        <w:rPr>
          <w:noProof/>
        </w:rPr>
      </w:pPr>
    </w:p>
    <w:p w:rsidR="00CF34B1" w:rsidRPr="00C01186" w:rsidRDefault="00CF34B1" w:rsidP="004C0023">
      <w:pPr>
        <w:spacing w:after="0" w:line="240" w:lineRule="auto"/>
        <w:jc w:val="both"/>
        <w:rPr>
          <w:sz w:val="24"/>
        </w:rPr>
      </w:pPr>
    </w:p>
    <w:p w:rsidR="000C0389" w:rsidRDefault="000C0389" w:rsidP="004C0023">
      <w:pPr>
        <w:spacing w:after="0" w:line="240" w:lineRule="auto"/>
        <w:jc w:val="both"/>
        <w:rPr>
          <w:noProof/>
        </w:rPr>
      </w:pPr>
    </w:p>
    <w:p w:rsidR="000C0389" w:rsidRPr="00C01186" w:rsidRDefault="00EC127F" w:rsidP="004C0023">
      <w:pPr>
        <w:spacing w:after="0" w:line="240" w:lineRule="auto"/>
        <w:jc w:val="both"/>
        <w:rPr>
          <w:sz w:val="24"/>
        </w:rPr>
      </w:pPr>
      <w:r w:rsidRPr="00C01186">
        <w:rPr>
          <w:sz w:val="24"/>
        </w:rPr>
        <w:t>Jessika van der Sluijs</w:t>
      </w:r>
      <w:r w:rsidR="0042451C" w:rsidRPr="00C01186">
        <w:rPr>
          <w:sz w:val="24"/>
        </w:rPr>
        <w:t xml:space="preserve">                                 </w:t>
      </w:r>
      <w:r w:rsidR="001D6F72" w:rsidRPr="00C01186">
        <w:rPr>
          <w:sz w:val="24"/>
        </w:rPr>
        <w:t xml:space="preserve">                                </w:t>
      </w:r>
      <w:r w:rsidR="000C0389" w:rsidRPr="00C01186">
        <w:rPr>
          <w:sz w:val="24"/>
        </w:rPr>
        <w:tab/>
      </w:r>
    </w:p>
    <w:p w:rsidR="006220E7" w:rsidRPr="00C01186" w:rsidRDefault="006A0C1C" w:rsidP="004C0023">
      <w:pPr>
        <w:spacing w:after="0" w:line="240" w:lineRule="auto"/>
        <w:ind w:left="3912" w:firstLine="1304"/>
        <w:jc w:val="both"/>
        <w:rPr>
          <w:sz w:val="24"/>
        </w:rPr>
      </w:pPr>
      <w:r>
        <w:rPr>
          <w:sz w:val="24"/>
        </w:rPr>
        <w:t>Catharina Sitte Durling</w:t>
      </w:r>
    </w:p>
    <w:sectPr w:rsidR="006220E7" w:rsidRPr="00C01186" w:rsidSect="006220E7">
      <w:headerReference w:type="even" r:id="rId11"/>
      <w:headerReference w:type="default" r:id="rId12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D98" w:rsidRDefault="00121D98" w:rsidP="0042451C">
      <w:pPr>
        <w:spacing w:after="0" w:line="240" w:lineRule="auto"/>
      </w:pPr>
      <w:r>
        <w:separator/>
      </w:r>
    </w:p>
  </w:endnote>
  <w:endnote w:type="continuationSeparator" w:id="0">
    <w:p w:rsidR="00121D98" w:rsidRDefault="00121D98" w:rsidP="0042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 RomanOsF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0E7" w:rsidRDefault="00F76812" w:rsidP="006220E7">
    <w:pPr>
      <w:pStyle w:val="Sidfot"/>
      <w:tabs>
        <w:tab w:val="clear" w:pos="4536"/>
        <w:tab w:val="left" w:pos="2835"/>
        <w:tab w:val="left" w:pos="5103"/>
      </w:tabs>
      <w:spacing w:line="240" w:lineRule="auto"/>
    </w:pPr>
    <w:bookmarkStart w:id="7" w:name="bLogoLeftFooter"/>
    <w:r>
      <w:rPr>
        <w:noProof/>
      </w:rPr>
      <w:drawing>
        <wp:inline distT="0" distB="0" distL="0" distR="0" wp14:anchorId="6CE478C0" wp14:editId="13F93E30">
          <wp:extent cx="5295900" cy="428625"/>
          <wp:effectExtent l="0" t="0" r="0" b="0"/>
          <wp:docPr id="2" name="Bild 2" descr="Juridi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uridi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Ind w:w="14" w:type="dxa"/>
      <w:tblLook w:val="01E0" w:firstRow="1" w:lastRow="1" w:firstColumn="1" w:lastColumn="1" w:noHBand="0" w:noVBand="0"/>
    </w:tblPr>
    <w:tblGrid>
      <w:gridCol w:w="2739"/>
      <w:gridCol w:w="2295"/>
      <w:gridCol w:w="3285"/>
    </w:tblGrid>
    <w:tr w:rsidR="006220E7" w:rsidRPr="005C496A" w:rsidTr="006220E7">
      <w:tc>
        <w:tcPr>
          <w:tcW w:w="2758" w:type="dxa"/>
          <w:tcBorders>
            <w:top w:val="single" w:sz="6" w:space="0" w:color="002F5F"/>
          </w:tcBorders>
          <w:shd w:val="clear" w:color="auto" w:fill="auto"/>
          <w:tcMar>
            <w:left w:w="28" w:type="dxa"/>
            <w:right w:w="28" w:type="dxa"/>
          </w:tcMar>
        </w:tcPr>
        <w:bookmarkEnd w:id="7"/>
        <w:p w:rsidR="006220E7" w:rsidRPr="005C496A" w:rsidRDefault="00F76812" w:rsidP="006220E7">
          <w:pPr>
            <w:pStyle w:val="Sidfot"/>
            <w:tabs>
              <w:tab w:val="clear" w:pos="4536"/>
              <w:tab w:val="clear" w:pos="9072"/>
            </w:tabs>
            <w:spacing w:before="60"/>
          </w:pPr>
          <w:r>
            <w:t>Stockholms universitet</w:t>
          </w:r>
        </w:p>
      </w:tc>
      <w:tc>
        <w:tcPr>
          <w:tcW w:w="2305" w:type="dxa"/>
          <w:tcBorders>
            <w:top w:val="single" w:sz="6" w:space="0" w:color="002F5F"/>
          </w:tcBorders>
          <w:shd w:val="clear" w:color="auto" w:fill="auto"/>
          <w:tcMar>
            <w:left w:w="119" w:type="dxa"/>
            <w:right w:w="28" w:type="dxa"/>
          </w:tcMar>
        </w:tcPr>
        <w:p w:rsidR="006220E7" w:rsidRPr="005C496A" w:rsidRDefault="00F76812" w:rsidP="006220E7">
          <w:pPr>
            <w:pStyle w:val="Sidfot"/>
            <w:tabs>
              <w:tab w:val="clear" w:pos="4536"/>
              <w:tab w:val="clear" w:pos="9072"/>
            </w:tabs>
            <w:spacing w:before="60"/>
          </w:pPr>
          <w:bookmarkStart w:id="8" w:name="bVisitingAddress"/>
          <w:r w:rsidRPr="005C496A">
            <w:t>Besöksadress</w:t>
          </w:r>
          <w:bookmarkEnd w:id="8"/>
          <w:r w:rsidRPr="005C496A">
            <w:t>:</w:t>
          </w:r>
        </w:p>
      </w:tc>
      <w:tc>
        <w:tcPr>
          <w:tcW w:w="3312" w:type="dxa"/>
          <w:tcBorders>
            <w:top w:val="single" w:sz="6" w:space="0" w:color="002F5F"/>
          </w:tcBorders>
          <w:shd w:val="clear" w:color="auto" w:fill="auto"/>
          <w:tcMar>
            <w:left w:w="91" w:type="dxa"/>
            <w:right w:w="28" w:type="dxa"/>
          </w:tcMar>
        </w:tcPr>
        <w:p w:rsidR="006220E7" w:rsidRPr="005C496A" w:rsidRDefault="00F76812" w:rsidP="00EE28A6">
          <w:pPr>
            <w:pStyle w:val="Sidfot"/>
            <w:tabs>
              <w:tab w:val="clear" w:pos="4536"/>
              <w:tab w:val="clear" w:pos="9072"/>
            </w:tabs>
            <w:spacing w:before="60"/>
          </w:pPr>
          <w:bookmarkStart w:id="9" w:name="bTelefon"/>
          <w:r w:rsidRPr="005C496A">
            <w:t>Telefon</w:t>
          </w:r>
          <w:bookmarkEnd w:id="9"/>
          <w:r w:rsidRPr="005C496A">
            <w:t xml:space="preserve">: </w:t>
          </w:r>
          <w:bookmarkStart w:id="10" w:name="bTelefonNummer"/>
          <w:bookmarkEnd w:id="10"/>
          <w:r w:rsidR="007E2A0B">
            <w:t>08 16 2</w:t>
          </w:r>
          <w:r w:rsidR="006626B1">
            <w:t>0 00</w:t>
          </w:r>
        </w:p>
      </w:tc>
    </w:tr>
    <w:tr w:rsidR="006220E7" w:rsidRPr="00F81B11" w:rsidTr="006220E7">
      <w:tc>
        <w:tcPr>
          <w:tcW w:w="2758" w:type="dxa"/>
          <w:shd w:val="clear" w:color="auto" w:fill="auto"/>
          <w:tcMar>
            <w:left w:w="28" w:type="dxa"/>
            <w:right w:w="28" w:type="dxa"/>
          </w:tcMar>
        </w:tcPr>
        <w:p w:rsidR="006220E7" w:rsidRPr="005C496A" w:rsidRDefault="00F76812" w:rsidP="006220E7">
          <w:pPr>
            <w:pStyle w:val="Sidfot"/>
          </w:pPr>
          <w:bookmarkStart w:id="11" w:name="bInstitution"/>
          <w:bookmarkEnd w:id="11"/>
          <w:r>
            <w:t>106 91 Stockholm</w:t>
          </w:r>
        </w:p>
      </w:tc>
      <w:tc>
        <w:tcPr>
          <w:tcW w:w="2305" w:type="dxa"/>
          <w:shd w:val="clear" w:color="auto" w:fill="auto"/>
          <w:tcMar>
            <w:left w:w="119" w:type="dxa"/>
            <w:right w:w="28" w:type="dxa"/>
          </w:tcMar>
        </w:tcPr>
        <w:p w:rsidR="006220E7" w:rsidRPr="005C496A" w:rsidRDefault="00F76812" w:rsidP="006220E7">
          <w:pPr>
            <w:pStyle w:val="Sidfot"/>
            <w:tabs>
              <w:tab w:val="clear" w:pos="4536"/>
              <w:tab w:val="clear" w:pos="9072"/>
            </w:tabs>
          </w:pPr>
          <w:bookmarkStart w:id="12" w:name="bGatuAdress"/>
          <w:bookmarkEnd w:id="12"/>
          <w:r>
            <w:t>Universitetsvägen 10 A</w:t>
          </w:r>
        </w:p>
      </w:tc>
      <w:tc>
        <w:tcPr>
          <w:tcW w:w="3312" w:type="dxa"/>
          <w:shd w:val="clear" w:color="auto" w:fill="auto"/>
          <w:tcMar>
            <w:left w:w="91" w:type="dxa"/>
            <w:right w:w="28" w:type="dxa"/>
          </w:tcMar>
        </w:tcPr>
        <w:p w:rsidR="006220E7" w:rsidRPr="00724BBB" w:rsidRDefault="00F76812" w:rsidP="00EE28A6">
          <w:pPr>
            <w:pStyle w:val="Sidfot"/>
            <w:tabs>
              <w:tab w:val="clear" w:pos="4536"/>
              <w:tab w:val="clear" w:pos="9072"/>
            </w:tabs>
            <w:rPr>
              <w:lang w:val="de-DE"/>
            </w:rPr>
          </w:pPr>
          <w:r w:rsidRPr="00724BBB">
            <w:rPr>
              <w:lang w:val="de-DE"/>
            </w:rPr>
            <w:t xml:space="preserve">E-post: </w:t>
          </w:r>
        </w:p>
      </w:tc>
    </w:tr>
  </w:tbl>
  <w:p w:rsidR="006220E7" w:rsidRPr="00724BBB" w:rsidRDefault="006220E7" w:rsidP="006220E7">
    <w:pPr>
      <w:pStyle w:val="Sidfot"/>
      <w:tabs>
        <w:tab w:val="clear" w:pos="4536"/>
        <w:tab w:val="left" w:pos="2835"/>
        <w:tab w:val="left" w:pos="5103"/>
      </w:tabs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D98" w:rsidRDefault="00121D98" w:rsidP="0042451C">
      <w:pPr>
        <w:spacing w:after="0" w:line="240" w:lineRule="auto"/>
      </w:pPr>
      <w:r>
        <w:separator/>
      </w:r>
    </w:p>
  </w:footnote>
  <w:footnote w:type="continuationSeparator" w:id="0">
    <w:p w:rsidR="00121D98" w:rsidRDefault="00121D98" w:rsidP="00424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0E7" w:rsidRPr="00D61963" w:rsidRDefault="00F76812" w:rsidP="006220E7">
    <w:pPr>
      <w:pStyle w:val="Sidhuvud"/>
      <w:tabs>
        <w:tab w:val="clear" w:pos="9072"/>
        <w:tab w:val="right" w:pos="9356"/>
      </w:tabs>
      <w:spacing w:after="0" w:line="220" w:lineRule="exac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5176E48" wp14:editId="6EEE8384">
          <wp:simplePos x="0" y="0"/>
          <wp:positionH relativeFrom="column">
            <wp:posOffset>2540</wp:posOffset>
          </wp:positionH>
          <wp:positionV relativeFrom="paragraph">
            <wp:posOffset>5080</wp:posOffset>
          </wp:positionV>
          <wp:extent cx="720725" cy="627380"/>
          <wp:effectExtent l="0" t="0" r="0" b="0"/>
          <wp:wrapSquare wrapText="bothSides"/>
          <wp:docPr id="3" name="Bild 3" descr="SU_logo_20mm_300dpi_SVE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_logo_20mm_300dpi_SVEN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D61963">
      <w:rPr>
        <w:rStyle w:val="Sidnummer"/>
        <w:sz w:val="18"/>
        <w:szCs w:val="18"/>
      </w:rPr>
      <w:fldChar w:fldCharType="begin"/>
    </w:r>
    <w:r w:rsidRPr="00D61963">
      <w:rPr>
        <w:rStyle w:val="Sidnummer"/>
        <w:sz w:val="18"/>
        <w:szCs w:val="18"/>
      </w:rPr>
      <w:instrText xml:space="preserve"> PAGE </w:instrText>
    </w:r>
    <w:r w:rsidRPr="00D61963">
      <w:rPr>
        <w:rStyle w:val="Sidnummer"/>
        <w:sz w:val="18"/>
        <w:szCs w:val="18"/>
      </w:rPr>
      <w:fldChar w:fldCharType="separate"/>
    </w:r>
    <w:r>
      <w:rPr>
        <w:rStyle w:val="Sidnummer"/>
        <w:noProof/>
        <w:sz w:val="18"/>
        <w:szCs w:val="18"/>
      </w:rPr>
      <w:t>2</w:t>
    </w:r>
    <w:r w:rsidRPr="00D61963">
      <w:rPr>
        <w:rStyle w:val="Sidnummer"/>
        <w:sz w:val="18"/>
        <w:szCs w:val="18"/>
      </w:rPr>
      <w:fldChar w:fldCharType="end"/>
    </w:r>
    <w:r w:rsidRPr="00D61963">
      <w:rPr>
        <w:rStyle w:val="Sidnummer"/>
        <w:sz w:val="18"/>
        <w:szCs w:val="18"/>
      </w:rPr>
      <w:t>(</w:t>
    </w:r>
    <w:r w:rsidRPr="00D61963">
      <w:rPr>
        <w:rStyle w:val="Sidnummer"/>
        <w:sz w:val="18"/>
        <w:szCs w:val="18"/>
      </w:rPr>
      <w:fldChar w:fldCharType="begin"/>
    </w:r>
    <w:r w:rsidRPr="00D61963">
      <w:rPr>
        <w:rStyle w:val="Sidnummer"/>
        <w:sz w:val="18"/>
        <w:szCs w:val="18"/>
      </w:rPr>
      <w:instrText xml:space="preserve"> NUMPAGES </w:instrText>
    </w:r>
    <w:r w:rsidRPr="00D61963">
      <w:rPr>
        <w:rStyle w:val="Sidnummer"/>
        <w:sz w:val="18"/>
        <w:szCs w:val="18"/>
      </w:rPr>
      <w:fldChar w:fldCharType="separate"/>
    </w:r>
    <w:r w:rsidR="007A15EC">
      <w:rPr>
        <w:rStyle w:val="Sidnummer"/>
        <w:noProof/>
        <w:sz w:val="18"/>
        <w:szCs w:val="18"/>
      </w:rPr>
      <w:t>4</w:t>
    </w:r>
    <w:r w:rsidRPr="00D61963">
      <w:rPr>
        <w:rStyle w:val="Sidnummer"/>
        <w:sz w:val="18"/>
        <w:szCs w:val="18"/>
      </w:rPr>
      <w:fldChar w:fldCharType="end"/>
    </w:r>
    <w:r w:rsidRPr="00D61963">
      <w:rPr>
        <w:rStyle w:val="Sidnummer"/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1" w:type="dxa"/>
      <w:tblLook w:val="01E0" w:firstRow="1" w:lastRow="1" w:firstColumn="1" w:lastColumn="1" w:noHBand="0" w:noVBand="0"/>
    </w:tblPr>
    <w:tblGrid>
      <w:gridCol w:w="4428"/>
      <w:gridCol w:w="1776"/>
      <w:gridCol w:w="2681"/>
      <w:gridCol w:w="686"/>
    </w:tblGrid>
    <w:tr w:rsidR="006220E7" w:rsidTr="006220E7">
      <w:trPr>
        <w:trHeight w:val="1787"/>
      </w:trPr>
      <w:tc>
        <w:tcPr>
          <w:tcW w:w="4428" w:type="dxa"/>
          <w:shd w:val="clear" w:color="auto" w:fill="auto"/>
        </w:tcPr>
        <w:p w:rsidR="006220E7" w:rsidRDefault="00F76812" w:rsidP="006220E7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</w:pPr>
          <w:bookmarkStart w:id="5" w:name="bLogoLeftHeader"/>
          <w:bookmarkEnd w:id="5"/>
          <w:r>
            <w:rPr>
              <w:noProof/>
            </w:rPr>
            <w:drawing>
              <wp:inline distT="0" distB="0" distL="0" distR="0" wp14:anchorId="4F38441B" wp14:editId="3C99A1E4">
                <wp:extent cx="1152525" cy="1009650"/>
                <wp:effectExtent l="0" t="0" r="0" b="0"/>
                <wp:docPr id="1" name="Bild 1" descr="SUBIG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UBIG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6" w:type="dxa"/>
          <w:shd w:val="clear" w:color="auto" w:fill="auto"/>
        </w:tcPr>
        <w:p w:rsidR="006220E7" w:rsidRDefault="006220E7" w:rsidP="006220E7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</w:pPr>
        </w:p>
        <w:p w:rsidR="006220E7" w:rsidRDefault="006220E7" w:rsidP="006220E7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</w:pPr>
        </w:p>
        <w:p w:rsidR="006220E7" w:rsidRPr="00EA6194" w:rsidRDefault="006220E7" w:rsidP="006220E7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sz w:val="24"/>
            </w:rPr>
          </w:pPr>
        </w:p>
        <w:p w:rsidR="006220E7" w:rsidRPr="00EA6194" w:rsidRDefault="006220E7" w:rsidP="006220E7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sz w:val="24"/>
            </w:rPr>
          </w:pPr>
        </w:p>
        <w:p w:rsidR="006220E7" w:rsidRDefault="00F335AC" w:rsidP="006220E7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</w:pPr>
          <w:bookmarkStart w:id="6" w:name="bDoktyp"/>
          <w:bookmarkEnd w:id="6"/>
          <w:r>
            <w:t>2020</w:t>
          </w:r>
          <w:r w:rsidR="00D31A4E">
            <w:t>-</w:t>
          </w:r>
          <w:r w:rsidR="005667CA">
            <w:t>0</w:t>
          </w:r>
          <w:r w:rsidR="00A01044">
            <w:t>4-05</w:t>
          </w:r>
        </w:p>
      </w:tc>
      <w:tc>
        <w:tcPr>
          <w:tcW w:w="2681" w:type="dxa"/>
          <w:shd w:val="clear" w:color="auto" w:fill="auto"/>
        </w:tcPr>
        <w:p w:rsidR="006220E7" w:rsidRPr="001D6EF5" w:rsidRDefault="006220E7" w:rsidP="006220E7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szCs w:val="22"/>
            </w:rPr>
          </w:pPr>
        </w:p>
        <w:p w:rsidR="006220E7" w:rsidRPr="001D6EF5" w:rsidRDefault="006220E7" w:rsidP="006220E7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szCs w:val="22"/>
            </w:rPr>
          </w:pPr>
        </w:p>
        <w:p w:rsidR="006220E7" w:rsidRPr="001D6EF5" w:rsidRDefault="006220E7" w:rsidP="006220E7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szCs w:val="22"/>
            </w:rPr>
          </w:pPr>
        </w:p>
        <w:p w:rsidR="006220E7" w:rsidRPr="001D6EF5" w:rsidRDefault="006220E7" w:rsidP="006220E7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szCs w:val="22"/>
            </w:rPr>
          </w:pPr>
        </w:p>
        <w:p w:rsidR="006220E7" w:rsidRPr="001D6EF5" w:rsidRDefault="006220E7" w:rsidP="006220E7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szCs w:val="22"/>
            </w:rPr>
          </w:pPr>
        </w:p>
      </w:tc>
      <w:tc>
        <w:tcPr>
          <w:tcW w:w="686" w:type="dxa"/>
          <w:shd w:val="clear" w:color="auto" w:fill="auto"/>
        </w:tcPr>
        <w:p w:rsidR="006220E7" w:rsidRPr="00697AB1" w:rsidRDefault="00F76812" w:rsidP="00195ECA">
          <w:pPr>
            <w:jc w:val="right"/>
            <w:rPr>
              <w:sz w:val="18"/>
              <w:szCs w:val="18"/>
            </w:rPr>
          </w:pPr>
          <w:r w:rsidRPr="00697AB1">
            <w:rPr>
              <w:rStyle w:val="Sidnummer"/>
              <w:sz w:val="18"/>
              <w:szCs w:val="18"/>
            </w:rPr>
            <w:fldChar w:fldCharType="begin"/>
          </w:r>
          <w:r w:rsidRPr="00697AB1">
            <w:rPr>
              <w:rStyle w:val="Sidnummer"/>
              <w:sz w:val="18"/>
              <w:szCs w:val="18"/>
            </w:rPr>
            <w:instrText xml:space="preserve"> PAGE </w:instrText>
          </w:r>
          <w:r w:rsidRPr="00697AB1">
            <w:rPr>
              <w:rStyle w:val="Sidnummer"/>
              <w:sz w:val="18"/>
              <w:szCs w:val="18"/>
            </w:rPr>
            <w:fldChar w:fldCharType="separate"/>
          </w:r>
          <w:r w:rsidR="00424B98">
            <w:rPr>
              <w:rStyle w:val="Sidnummer"/>
              <w:noProof/>
              <w:sz w:val="18"/>
              <w:szCs w:val="18"/>
            </w:rPr>
            <w:t>1</w:t>
          </w:r>
          <w:r w:rsidRPr="00697AB1">
            <w:rPr>
              <w:rStyle w:val="Sidnummer"/>
              <w:sz w:val="18"/>
              <w:szCs w:val="18"/>
            </w:rPr>
            <w:fldChar w:fldCharType="end"/>
          </w:r>
          <w:r w:rsidRPr="00697AB1">
            <w:rPr>
              <w:rStyle w:val="Sidnummer"/>
              <w:sz w:val="18"/>
              <w:szCs w:val="18"/>
            </w:rPr>
            <w:t>(</w:t>
          </w:r>
          <w:r w:rsidR="00EB6F94">
            <w:rPr>
              <w:rStyle w:val="Sidnummer"/>
              <w:sz w:val="18"/>
              <w:szCs w:val="18"/>
            </w:rPr>
            <w:t>1</w:t>
          </w:r>
          <w:r w:rsidRPr="00697AB1">
            <w:rPr>
              <w:rStyle w:val="Sidnummer"/>
              <w:sz w:val="18"/>
              <w:szCs w:val="18"/>
            </w:rPr>
            <w:t>)</w:t>
          </w:r>
        </w:p>
      </w:tc>
    </w:tr>
  </w:tbl>
  <w:p w:rsidR="006220E7" w:rsidRPr="00837FEC" w:rsidRDefault="006220E7" w:rsidP="006220E7">
    <w:pPr>
      <w:pStyle w:val="Sidhuvud"/>
      <w:tabs>
        <w:tab w:val="clear" w:pos="4536"/>
        <w:tab w:val="clear" w:pos="9072"/>
        <w:tab w:val="left" w:pos="4423"/>
        <w:tab w:val="left" w:pos="6577"/>
        <w:tab w:val="right" w:pos="9356"/>
      </w:tabs>
      <w:spacing w:after="0" w:line="240" w:lineRule="auto"/>
      <w:ind w:right="-102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0E7" w:rsidRDefault="00F76812" w:rsidP="006220E7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6220E7" w:rsidRDefault="006220E7" w:rsidP="006220E7">
    <w:pPr>
      <w:pStyle w:val="Sidhuvud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0679525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6D18D7" w:rsidRPr="006D18D7" w:rsidRDefault="006D18D7">
        <w:pPr>
          <w:pStyle w:val="Sidhuvud"/>
          <w:jc w:val="right"/>
          <w:rPr>
            <w:sz w:val="18"/>
            <w:szCs w:val="18"/>
          </w:rPr>
        </w:pPr>
        <w:r w:rsidRPr="006D18D7">
          <w:rPr>
            <w:sz w:val="18"/>
            <w:szCs w:val="18"/>
          </w:rPr>
          <w:fldChar w:fldCharType="begin"/>
        </w:r>
        <w:r w:rsidRPr="006D18D7">
          <w:rPr>
            <w:sz w:val="18"/>
            <w:szCs w:val="18"/>
          </w:rPr>
          <w:instrText>PAGE   \* MERGEFORMAT</w:instrText>
        </w:r>
        <w:r w:rsidRPr="006D18D7">
          <w:rPr>
            <w:sz w:val="18"/>
            <w:szCs w:val="18"/>
          </w:rPr>
          <w:fldChar w:fldCharType="separate"/>
        </w:r>
        <w:r w:rsidR="00467D3F">
          <w:rPr>
            <w:noProof/>
            <w:sz w:val="18"/>
            <w:szCs w:val="18"/>
          </w:rPr>
          <w:t>4</w:t>
        </w:r>
        <w:r w:rsidRPr="006D18D7">
          <w:rPr>
            <w:sz w:val="18"/>
            <w:szCs w:val="18"/>
          </w:rPr>
          <w:fldChar w:fldCharType="end"/>
        </w:r>
        <w:r w:rsidR="00697AB1">
          <w:rPr>
            <w:sz w:val="18"/>
            <w:szCs w:val="18"/>
          </w:rPr>
          <w:t>(</w:t>
        </w:r>
        <w:r w:rsidR="006626B1">
          <w:rPr>
            <w:sz w:val="18"/>
            <w:szCs w:val="18"/>
          </w:rPr>
          <w:t>3</w:t>
        </w:r>
        <w:r w:rsidRPr="006D18D7">
          <w:rPr>
            <w:sz w:val="18"/>
            <w:szCs w:val="18"/>
          </w:rPr>
          <w:t>)</w:t>
        </w:r>
      </w:p>
    </w:sdtContent>
  </w:sdt>
  <w:p w:rsidR="006220E7" w:rsidRDefault="006220E7" w:rsidP="006220E7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1445"/>
    <w:multiLevelType w:val="hybridMultilevel"/>
    <w:tmpl w:val="552264EA"/>
    <w:lvl w:ilvl="0" w:tplc="1DC8C5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51EC0"/>
    <w:multiLevelType w:val="hybridMultilevel"/>
    <w:tmpl w:val="F8A216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22616"/>
    <w:multiLevelType w:val="hybridMultilevel"/>
    <w:tmpl w:val="C94865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929D1"/>
    <w:multiLevelType w:val="hybridMultilevel"/>
    <w:tmpl w:val="EEC0ED9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828D1"/>
    <w:multiLevelType w:val="hybridMultilevel"/>
    <w:tmpl w:val="4B94D5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51C"/>
    <w:rsid w:val="00000B26"/>
    <w:rsid w:val="00005635"/>
    <w:rsid w:val="0001196B"/>
    <w:rsid w:val="00012F0F"/>
    <w:rsid w:val="0001359E"/>
    <w:rsid w:val="00024656"/>
    <w:rsid w:val="00025B4C"/>
    <w:rsid w:val="00031546"/>
    <w:rsid w:val="00034A9C"/>
    <w:rsid w:val="000374E6"/>
    <w:rsid w:val="00042DB2"/>
    <w:rsid w:val="000455F3"/>
    <w:rsid w:val="00046369"/>
    <w:rsid w:val="00056681"/>
    <w:rsid w:val="00057C3B"/>
    <w:rsid w:val="000622FD"/>
    <w:rsid w:val="000631CE"/>
    <w:rsid w:val="00090D6F"/>
    <w:rsid w:val="00094DFB"/>
    <w:rsid w:val="000A1A47"/>
    <w:rsid w:val="000A37E1"/>
    <w:rsid w:val="000B338C"/>
    <w:rsid w:val="000C0389"/>
    <w:rsid w:val="000C0F57"/>
    <w:rsid w:val="000C6CB8"/>
    <w:rsid w:val="000D1252"/>
    <w:rsid w:val="000E0841"/>
    <w:rsid w:val="000E7265"/>
    <w:rsid w:val="000F222F"/>
    <w:rsid w:val="000F6642"/>
    <w:rsid w:val="00105EFD"/>
    <w:rsid w:val="00111AC2"/>
    <w:rsid w:val="0011618B"/>
    <w:rsid w:val="00121D98"/>
    <w:rsid w:val="00131A5F"/>
    <w:rsid w:val="00156D3C"/>
    <w:rsid w:val="0016096F"/>
    <w:rsid w:val="00162DD8"/>
    <w:rsid w:val="00165554"/>
    <w:rsid w:val="0017664E"/>
    <w:rsid w:val="00182160"/>
    <w:rsid w:val="00185BB5"/>
    <w:rsid w:val="00195ECA"/>
    <w:rsid w:val="001A0544"/>
    <w:rsid w:val="001B0C62"/>
    <w:rsid w:val="001B3DC3"/>
    <w:rsid w:val="001B50BE"/>
    <w:rsid w:val="001B71EF"/>
    <w:rsid w:val="001B7511"/>
    <w:rsid w:val="001D1027"/>
    <w:rsid w:val="001D4D51"/>
    <w:rsid w:val="001D4E79"/>
    <w:rsid w:val="001D6EF5"/>
    <w:rsid w:val="001D6F72"/>
    <w:rsid w:val="001E0DA9"/>
    <w:rsid w:val="001E3945"/>
    <w:rsid w:val="001E7075"/>
    <w:rsid w:val="001F6DCE"/>
    <w:rsid w:val="002019DA"/>
    <w:rsid w:val="0020246B"/>
    <w:rsid w:val="00203533"/>
    <w:rsid w:val="002047E0"/>
    <w:rsid w:val="00215192"/>
    <w:rsid w:val="00220740"/>
    <w:rsid w:val="00221AAD"/>
    <w:rsid w:val="00221F68"/>
    <w:rsid w:val="0024101F"/>
    <w:rsid w:val="00250639"/>
    <w:rsid w:val="00255BC0"/>
    <w:rsid w:val="00260E37"/>
    <w:rsid w:val="00267E31"/>
    <w:rsid w:val="00280CF1"/>
    <w:rsid w:val="00280F39"/>
    <w:rsid w:val="002815D0"/>
    <w:rsid w:val="00285842"/>
    <w:rsid w:val="002944CB"/>
    <w:rsid w:val="002968CE"/>
    <w:rsid w:val="00297A50"/>
    <w:rsid w:val="002B3E4E"/>
    <w:rsid w:val="002C054C"/>
    <w:rsid w:val="002C1793"/>
    <w:rsid w:val="002C7C67"/>
    <w:rsid w:val="002D4CEC"/>
    <w:rsid w:val="002D545E"/>
    <w:rsid w:val="002D60A8"/>
    <w:rsid w:val="002D6425"/>
    <w:rsid w:val="002D6CD1"/>
    <w:rsid w:val="002E0836"/>
    <w:rsid w:val="002E266D"/>
    <w:rsid w:val="002F2FAE"/>
    <w:rsid w:val="002F452B"/>
    <w:rsid w:val="002F58B7"/>
    <w:rsid w:val="0030579C"/>
    <w:rsid w:val="00310CF4"/>
    <w:rsid w:val="00317613"/>
    <w:rsid w:val="00323476"/>
    <w:rsid w:val="003261A6"/>
    <w:rsid w:val="003301AB"/>
    <w:rsid w:val="00335352"/>
    <w:rsid w:val="00337B0F"/>
    <w:rsid w:val="00345902"/>
    <w:rsid w:val="00370DBB"/>
    <w:rsid w:val="00375121"/>
    <w:rsid w:val="00376401"/>
    <w:rsid w:val="00377AD5"/>
    <w:rsid w:val="0038217F"/>
    <w:rsid w:val="0038461D"/>
    <w:rsid w:val="00390B3D"/>
    <w:rsid w:val="00396CE8"/>
    <w:rsid w:val="003A1D48"/>
    <w:rsid w:val="003A6288"/>
    <w:rsid w:val="003C58D2"/>
    <w:rsid w:val="003C5D20"/>
    <w:rsid w:val="003D0DFF"/>
    <w:rsid w:val="003E08E1"/>
    <w:rsid w:val="003E4B3F"/>
    <w:rsid w:val="004011F4"/>
    <w:rsid w:val="00403C70"/>
    <w:rsid w:val="00404472"/>
    <w:rsid w:val="0041404B"/>
    <w:rsid w:val="004224C0"/>
    <w:rsid w:val="00422DA6"/>
    <w:rsid w:val="0042451C"/>
    <w:rsid w:val="00424B98"/>
    <w:rsid w:val="00435E9F"/>
    <w:rsid w:val="00437067"/>
    <w:rsid w:val="00444D75"/>
    <w:rsid w:val="004505BB"/>
    <w:rsid w:val="004512AB"/>
    <w:rsid w:val="00457999"/>
    <w:rsid w:val="00463393"/>
    <w:rsid w:val="00467D3F"/>
    <w:rsid w:val="00474650"/>
    <w:rsid w:val="00476C0E"/>
    <w:rsid w:val="00480299"/>
    <w:rsid w:val="00482E94"/>
    <w:rsid w:val="00486C93"/>
    <w:rsid w:val="004938AA"/>
    <w:rsid w:val="004964B0"/>
    <w:rsid w:val="00496C19"/>
    <w:rsid w:val="004A59C5"/>
    <w:rsid w:val="004B03D4"/>
    <w:rsid w:val="004B5F4E"/>
    <w:rsid w:val="004C0023"/>
    <w:rsid w:val="004C25A2"/>
    <w:rsid w:val="004D0385"/>
    <w:rsid w:val="004D24E6"/>
    <w:rsid w:val="004D3DA7"/>
    <w:rsid w:val="004D53DE"/>
    <w:rsid w:val="004D5D64"/>
    <w:rsid w:val="004E0933"/>
    <w:rsid w:val="004E65BD"/>
    <w:rsid w:val="004F4996"/>
    <w:rsid w:val="0050199C"/>
    <w:rsid w:val="00503B8D"/>
    <w:rsid w:val="005062FC"/>
    <w:rsid w:val="00521003"/>
    <w:rsid w:val="00521092"/>
    <w:rsid w:val="005260D4"/>
    <w:rsid w:val="00535CFB"/>
    <w:rsid w:val="00544E54"/>
    <w:rsid w:val="0054615A"/>
    <w:rsid w:val="00555602"/>
    <w:rsid w:val="0055657F"/>
    <w:rsid w:val="00564204"/>
    <w:rsid w:val="00564464"/>
    <w:rsid w:val="005653E6"/>
    <w:rsid w:val="005667CA"/>
    <w:rsid w:val="00570CC2"/>
    <w:rsid w:val="005819AB"/>
    <w:rsid w:val="005A10CE"/>
    <w:rsid w:val="005B3CA5"/>
    <w:rsid w:val="005B3D91"/>
    <w:rsid w:val="005B69B5"/>
    <w:rsid w:val="005C795D"/>
    <w:rsid w:val="005D402B"/>
    <w:rsid w:val="005D586A"/>
    <w:rsid w:val="005E6559"/>
    <w:rsid w:val="005F1B1F"/>
    <w:rsid w:val="005F34FC"/>
    <w:rsid w:val="006059CF"/>
    <w:rsid w:val="006122AC"/>
    <w:rsid w:val="00613A06"/>
    <w:rsid w:val="00617E39"/>
    <w:rsid w:val="00621706"/>
    <w:rsid w:val="006220E7"/>
    <w:rsid w:val="00625133"/>
    <w:rsid w:val="006306D2"/>
    <w:rsid w:val="00631093"/>
    <w:rsid w:val="00631877"/>
    <w:rsid w:val="006318DD"/>
    <w:rsid w:val="00631F47"/>
    <w:rsid w:val="00634891"/>
    <w:rsid w:val="006373D5"/>
    <w:rsid w:val="00642926"/>
    <w:rsid w:val="006626B1"/>
    <w:rsid w:val="00667679"/>
    <w:rsid w:val="00672BDA"/>
    <w:rsid w:val="00674144"/>
    <w:rsid w:val="00686334"/>
    <w:rsid w:val="0069769A"/>
    <w:rsid w:val="00697AB1"/>
    <w:rsid w:val="006A09DD"/>
    <w:rsid w:val="006A0C1C"/>
    <w:rsid w:val="006A4DE9"/>
    <w:rsid w:val="006A69A6"/>
    <w:rsid w:val="006B6C4F"/>
    <w:rsid w:val="006C3BBD"/>
    <w:rsid w:val="006C78C9"/>
    <w:rsid w:val="006D18D7"/>
    <w:rsid w:val="006D3A72"/>
    <w:rsid w:val="0071337D"/>
    <w:rsid w:val="00717236"/>
    <w:rsid w:val="00723CA1"/>
    <w:rsid w:val="0073515D"/>
    <w:rsid w:val="007420BE"/>
    <w:rsid w:val="00746708"/>
    <w:rsid w:val="00746BD0"/>
    <w:rsid w:val="007618F2"/>
    <w:rsid w:val="00767B54"/>
    <w:rsid w:val="00772639"/>
    <w:rsid w:val="00772710"/>
    <w:rsid w:val="00774970"/>
    <w:rsid w:val="00775B6C"/>
    <w:rsid w:val="00782B7F"/>
    <w:rsid w:val="00783575"/>
    <w:rsid w:val="00783E51"/>
    <w:rsid w:val="0078620A"/>
    <w:rsid w:val="00794148"/>
    <w:rsid w:val="007A15EC"/>
    <w:rsid w:val="007A3449"/>
    <w:rsid w:val="007A53F6"/>
    <w:rsid w:val="007A7D36"/>
    <w:rsid w:val="007B6417"/>
    <w:rsid w:val="007C681C"/>
    <w:rsid w:val="007D34CF"/>
    <w:rsid w:val="007E2A0B"/>
    <w:rsid w:val="0080528F"/>
    <w:rsid w:val="008120EC"/>
    <w:rsid w:val="0082431B"/>
    <w:rsid w:val="00825339"/>
    <w:rsid w:val="008255F8"/>
    <w:rsid w:val="00835C45"/>
    <w:rsid w:val="00840B4E"/>
    <w:rsid w:val="00843DB2"/>
    <w:rsid w:val="008508E5"/>
    <w:rsid w:val="0085246C"/>
    <w:rsid w:val="00852F0D"/>
    <w:rsid w:val="00855863"/>
    <w:rsid w:val="00863F5E"/>
    <w:rsid w:val="008651CB"/>
    <w:rsid w:val="0086671D"/>
    <w:rsid w:val="00871F3F"/>
    <w:rsid w:val="008727E2"/>
    <w:rsid w:val="00873E4D"/>
    <w:rsid w:val="008A432B"/>
    <w:rsid w:val="008B320E"/>
    <w:rsid w:val="008B323B"/>
    <w:rsid w:val="008D49A3"/>
    <w:rsid w:val="008E7F04"/>
    <w:rsid w:val="008F08C1"/>
    <w:rsid w:val="008F3782"/>
    <w:rsid w:val="00905AEF"/>
    <w:rsid w:val="0091271C"/>
    <w:rsid w:val="009140F5"/>
    <w:rsid w:val="00920286"/>
    <w:rsid w:val="00922679"/>
    <w:rsid w:val="0092415D"/>
    <w:rsid w:val="00936422"/>
    <w:rsid w:val="00936C46"/>
    <w:rsid w:val="00946488"/>
    <w:rsid w:val="0095422B"/>
    <w:rsid w:val="00955565"/>
    <w:rsid w:val="00964F85"/>
    <w:rsid w:val="00966BB5"/>
    <w:rsid w:val="00972770"/>
    <w:rsid w:val="009744D0"/>
    <w:rsid w:val="00986FB0"/>
    <w:rsid w:val="00994962"/>
    <w:rsid w:val="00996534"/>
    <w:rsid w:val="00996DB0"/>
    <w:rsid w:val="00997379"/>
    <w:rsid w:val="009A3856"/>
    <w:rsid w:val="009B06A9"/>
    <w:rsid w:val="009B599C"/>
    <w:rsid w:val="009C2FAE"/>
    <w:rsid w:val="009D696A"/>
    <w:rsid w:val="009F0E5B"/>
    <w:rsid w:val="009F435A"/>
    <w:rsid w:val="00A01044"/>
    <w:rsid w:val="00A0255F"/>
    <w:rsid w:val="00A0615D"/>
    <w:rsid w:val="00A106CB"/>
    <w:rsid w:val="00A13A31"/>
    <w:rsid w:val="00A248DC"/>
    <w:rsid w:val="00A31228"/>
    <w:rsid w:val="00A37F6B"/>
    <w:rsid w:val="00A414EA"/>
    <w:rsid w:val="00A43C7F"/>
    <w:rsid w:val="00A50E4F"/>
    <w:rsid w:val="00A532A4"/>
    <w:rsid w:val="00A6559B"/>
    <w:rsid w:val="00A73990"/>
    <w:rsid w:val="00A93AC9"/>
    <w:rsid w:val="00AB153D"/>
    <w:rsid w:val="00AB2C16"/>
    <w:rsid w:val="00AB6508"/>
    <w:rsid w:val="00AB6B30"/>
    <w:rsid w:val="00AD040E"/>
    <w:rsid w:val="00AD52E2"/>
    <w:rsid w:val="00AD62C1"/>
    <w:rsid w:val="00AD6915"/>
    <w:rsid w:val="00AE1DE7"/>
    <w:rsid w:val="00AE438B"/>
    <w:rsid w:val="00AE600E"/>
    <w:rsid w:val="00AE65D4"/>
    <w:rsid w:val="00AF207D"/>
    <w:rsid w:val="00AF2519"/>
    <w:rsid w:val="00AF2918"/>
    <w:rsid w:val="00B272DB"/>
    <w:rsid w:val="00B331A9"/>
    <w:rsid w:val="00B56EDC"/>
    <w:rsid w:val="00B72397"/>
    <w:rsid w:val="00B72714"/>
    <w:rsid w:val="00B747E6"/>
    <w:rsid w:val="00B75038"/>
    <w:rsid w:val="00B75303"/>
    <w:rsid w:val="00B75B18"/>
    <w:rsid w:val="00B80095"/>
    <w:rsid w:val="00B845CE"/>
    <w:rsid w:val="00B8744A"/>
    <w:rsid w:val="00B92C26"/>
    <w:rsid w:val="00B93900"/>
    <w:rsid w:val="00BA7FCD"/>
    <w:rsid w:val="00BB55E5"/>
    <w:rsid w:val="00BC4378"/>
    <w:rsid w:val="00BE2FC3"/>
    <w:rsid w:val="00BE44BD"/>
    <w:rsid w:val="00BF28A6"/>
    <w:rsid w:val="00C01186"/>
    <w:rsid w:val="00C02603"/>
    <w:rsid w:val="00C05B20"/>
    <w:rsid w:val="00C11C5F"/>
    <w:rsid w:val="00C1796A"/>
    <w:rsid w:val="00C2177A"/>
    <w:rsid w:val="00C2311B"/>
    <w:rsid w:val="00C236CD"/>
    <w:rsid w:val="00C246D8"/>
    <w:rsid w:val="00C272BD"/>
    <w:rsid w:val="00C30444"/>
    <w:rsid w:val="00C32F32"/>
    <w:rsid w:val="00C36581"/>
    <w:rsid w:val="00C40AC8"/>
    <w:rsid w:val="00C43188"/>
    <w:rsid w:val="00C47309"/>
    <w:rsid w:val="00C504A4"/>
    <w:rsid w:val="00C51471"/>
    <w:rsid w:val="00C53820"/>
    <w:rsid w:val="00C54C4F"/>
    <w:rsid w:val="00C57EC6"/>
    <w:rsid w:val="00C60656"/>
    <w:rsid w:val="00C61FD9"/>
    <w:rsid w:val="00C8007F"/>
    <w:rsid w:val="00C8171F"/>
    <w:rsid w:val="00C846D3"/>
    <w:rsid w:val="00C84AFC"/>
    <w:rsid w:val="00CA58F6"/>
    <w:rsid w:val="00CB0640"/>
    <w:rsid w:val="00CB1133"/>
    <w:rsid w:val="00CC6905"/>
    <w:rsid w:val="00CC7027"/>
    <w:rsid w:val="00CE6CA0"/>
    <w:rsid w:val="00CF34B1"/>
    <w:rsid w:val="00CF441C"/>
    <w:rsid w:val="00CF5A7B"/>
    <w:rsid w:val="00D01A33"/>
    <w:rsid w:val="00D0358F"/>
    <w:rsid w:val="00D15857"/>
    <w:rsid w:val="00D31A4E"/>
    <w:rsid w:val="00D5331F"/>
    <w:rsid w:val="00D5623E"/>
    <w:rsid w:val="00D70769"/>
    <w:rsid w:val="00D71294"/>
    <w:rsid w:val="00D76AB3"/>
    <w:rsid w:val="00D85D27"/>
    <w:rsid w:val="00D917C3"/>
    <w:rsid w:val="00DA16D2"/>
    <w:rsid w:val="00DA2028"/>
    <w:rsid w:val="00DA767A"/>
    <w:rsid w:val="00DB35B2"/>
    <w:rsid w:val="00DB7F20"/>
    <w:rsid w:val="00DE4DE0"/>
    <w:rsid w:val="00DE5BDF"/>
    <w:rsid w:val="00DE7C81"/>
    <w:rsid w:val="00DF0478"/>
    <w:rsid w:val="00DF4FAA"/>
    <w:rsid w:val="00DF593D"/>
    <w:rsid w:val="00E05DEC"/>
    <w:rsid w:val="00E10D33"/>
    <w:rsid w:val="00E13118"/>
    <w:rsid w:val="00E21792"/>
    <w:rsid w:val="00E22B38"/>
    <w:rsid w:val="00E22D1F"/>
    <w:rsid w:val="00E26A0B"/>
    <w:rsid w:val="00E31142"/>
    <w:rsid w:val="00E329CF"/>
    <w:rsid w:val="00E37B94"/>
    <w:rsid w:val="00E43E03"/>
    <w:rsid w:val="00E46ADD"/>
    <w:rsid w:val="00E511D7"/>
    <w:rsid w:val="00E57CCF"/>
    <w:rsid w:val="00E65931"/>
    <w:rsid w:val="00E66973"/>
    <w:rsid w:val="00E677FD"/>
    <w:rsid w:val="00E74583"/>
    <w:rsid w:val="00E751B1"/>
    <w:rsid w:val="00E76111"/>
    <w:rsid w:val="00E846F6"/>
    <w:rsid w:val="00E85131"/>
    <w:rsid w:val="00E91034"/>
    <w:rsid w:val="00EA411D"/>
    <w:rsid w:val="00EA5F04"/>
    <w:rsid w:val="00EA60DA"/>
    <w:rsid w:val="00EB0985"/>
    <w:rsid w:val="00EB6F94"/>
    <w:rsid w:val="00EC127F"/>
    <w:rsid w:val="00ED1B98"/>
    <w:rsid w:val="00ED1BF2"/>
    <w:rsid w:val="00EE1124"/>
    <w:rsid w:val="00EE11A3"/>
    <w:rsid w:val="00EE28A6"/>
    <w:rsid w:val="00EE7081"/>
    <w:rsid w:val="00EE7500"/>
    <w:rsid w:val="00EF2D25"/>
    <w:rsid w:val="00F00307"/>
    <w:rsid w:val="00F05FF6"/>
    <w:rsid w:val="00F06DB3"/>
    <w:rsid w:val="00F204C5"/>
    <w:rsid w:val="00F30B07"/>
    <w:rsid w:val="00F32DC9"/>
    <w:rsid w:val="00F335AC"/>
    <w:rsid w:val="00F401D9"/>
    <w:rsid w:val="00F41B50"/>
    <w:rsid w:val="00F4354E"/>
    <w:rsid w:val="00F45B83"/>
    <w:rsid w:val="00F475F9"/>
    <w:rsid w:val="00F53AEE"/>
    <w:rsid w:val="00F56235"/>
    <w:rsid w:val="00F567DA"/>
    <w:rsid w:val="00F60E66"/>
    <w:rsid w:val="00F65ACC"/>
    <w:rsid w:val="00F700A0"/>
    <w:rsid w:val="00F714D4"/>
    <w:rsid w:val="00F71EA7"/>
    <w:rsid w:val="00F72193"/>
    <w:rsid w:val="00F735F7"/>
    <w:rsid w:val="00F76812"/>
    <w:rsid w:val="00F773C3"/>
    <w:rsid w:val="00F81B11"/>
    <w:rsid w:val="00F84E62"/>
    <w:rsid w:val="00F87DB0"/>
    <w:rsid w:val="00F90D53"/>
    <w:rsid w:val="00FA441D"/>
    <w:rsid w:val="00FB507E"/>
    <w:rsid w:val="00FC049E"/>
    <w:rsid w:val="00FC4EC5"/>
    <w:rsid w:val="00FC68C3"/>
    <w:rsid w:val="00FE377A"/>
    <w:rsid w:val="00FE467D"/>
    <w:rsid w:val="00FE7458"/>
    <w:rsid w:val="00FF3D25"/>
    <w:rsid w:val="00FF3EE2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4CC00F"/>
  <w15:docId w15:val="{F13A47A2-D357-4A38-830C-F26CC043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51C"/>
    <w:pPr>
      <w:spacing w:after="260" w:line="260" w:lineRule="exact"/>
    </w:pPr>
    <w:rPr>
      <w:rFonts w:ascii="Times New Roman" w:eastAsia="Times New Roman" w:hAnsi="Times New Roman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42451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2451C"/>
    <w:rPr>
      <w:rFonts w:ascii="Times New Roman" w:eastAsia="Times New Roman" w:hAnsi="Times New Roman" w:cs="Times New Roman"/>
      <w:szCs w:val="24"/>
      <w:lang w:eastAsia="sv-SE"/>
    </w:rPr>
  </w:style>
  <w:style w:type="paragraph" w:styleId="Sidfot">
    <w:name w:val="footer"/>
    <w:basedOn w:val="Normal"/>
    <w:link w:val="SidfotChar"/>
    <w:rsid w:val="0042451C"/>
    <w:pPr>
      <w:tabs>
        <w:tab w:val="center" w:pos="4536"/>
        <w:tab w:val="right" w:pos="9072"/>
      </w:tabs>
      <w:spacing w:after="0" w:line="200" w:lineRule="exact"/>
    </w:pPr>
    <w:rPr>
      <w:sz w:val="16"/>
    </w:rPr>
  </w:style>
  <w:style w:type="character" w:customStyle="1" w:styleId="SidfotChar">
    <w:name w:val="Sidfot Char"/>
    <w:basedOn w:val="Standardstycketeckensnitt"/>
    <w:link w:val="Sidfot"/>
    <w:rsid w:val="0042451C"/>
    <w:rPr>
      <w:rFonts w:ascii="Times New Roman" w:eastAsia="Times New Roman" w:hAnsi="Times New Roman" w:cs="Times New Roman"/>
      <w:sz w:val="16"/>
      <w:szCs w:val="24"/>
      <w:lang w:eastAsia="sv-SE"/>
    </w:rPr>
  </w:style>
  <w:style w:type="character" w:styleId="Sidnummer">
    <w:name w:val="page number"/>
    <w:basedOn w:val="Standardstycketeckensnitt"/>
    <w:rsid w:val="0042451C"/>
  </w:style>
  <w:style w:type="paragraph" w:styleId="Ballongtext">
    <w:name w:val="Balloon Text"/>
    <w:basedOn w:val="Normal"/>
    <w:link w:val="BallongtextChar"/>
    <w:uiPriority w:val="99"/>
    <w:semiHidden/>
    <w:unhideWhenUsed/>
    <w:rsid w:val="0042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451C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38217F"/>
    <w:pPr>
      <w:spacing w:after="0" w:line="240" w:lineRule="auto"/>
      <w:ind w:left="720"/>
    </w:pPr>
    <w:rPr>
      <w:rFonts w:ascii="Calibri" w:eastAsiaTheme="minorHAnsi" w:hAnsi="Calibri"/>
      <w:szCs w:val="22"/>
      <w:lang w:eastAsia="en-US"/>
    </w:rPr>
  </w:style>
  <w:style w:type="paragraph" w:customStyle="1" w:styleId="Text2">
    <w:name w:val="Text 2"/>
    <w:basedOn w:val="Normal"/>
    <w:link w:val="Text2Char"/>
    <w:qFormat/>
    <w:rsid w:val="00F72193"/>
    <w:pPr>
      <w:spacing w:after="0" w:line="240" w:lineRule="auto"/>
      <w:ind w:firstLine="284"/>
      <w:jc w:val="both"/>
    </w:pPr>
    <w:rPr>
      <w:rFonts w:ascii="Sabon RomanOsF" w:eastAsiaTheme="minorHAnsi" w:hAnsi="Sabon RomanOsF" w:cstheme="minorBidi"/>
      <w:sz w:val="28"/>
      <w:szCs w:val="28"/>
      <w:lang w:val="en-US" w:eastAsia="en-US"/>
    </w:rPr>
  </w:style>
  <w:style w:type="character" w:customStyle="1" w:styleId="Text2Char">
    <w:name w:val="Text 2 Char"/>
    <w:basedOn w:val="Standardstycketeckensnitt"/>
    <w:link w:val="Text2"/>
    <w:rsid w:val="00F72193"/>
    <w:rPr>
      <w:rFonts w:ascii="Sabon RomanOsF" w:hAnsi="Sabon RomanOsF"/>
      <w:sz w:val="28"/>
      <w:szCs w:val="28"/>
      <w:lang w:val="en-US"/>
    </w:rPr>
  </w:style>
  <w:style w:type="paragraph" w:styleId="Normalwebb">
    <w:name w:val="Normal (Web)"/>
    <w:basedOn w:val="Normal"/>
    <w:uiPriority w:val="99"/>
    <w:semiHidden/>
    <w:unhideWhenUsed/>
    <w:rsid w:val="004964B0"/>
    <w:pPr>
      <w:spacing w:after="0" w:line="240" w:lineRule="auto"/>
    </w:pPr>
    <w:rPr>
      <w:rFonts w:eastAsiaTheme="minorHAnsi"/>
      <w:sz w:val="24"/>
    </w:rPr>
  </w:style>
  <w:style w:type="paragraph" w:customStyle="1" w:styleId="TextF">
    <w:name w:val="Text F"/>
    <w:basedOn w:val="Normal"/>
    <w:next w:val="Normal"/>
    <w:qFormat/>
    <w:rsid w:val="005B69B5"/>
    <w:pPr>
      <w:tabs>
        <w:tab w:val="left" w:pos="431"/>
        <w:tab w:val="left" w:pos="1321"/>
        <w:tab w:val="left" w:pos="2648"/>
        <w:tab w:val="left" w:pos="3969"/>
        <w:tab w:val="left" w:pos="5290"/>
        <w:tab w:val="left" w:pos="6617"/>
        <w:tab w:val="right" w:pos="7938"/>
      </w:tabs>
      <w:spacing w:before="120" w:after="0" w:line="240" w:lineRule="auto"/>
      <w:jc w:val="both"/>
    </w:pPr>
    <w:rPr>
      <w:rFonts w:ascii="Sabon RomanOsF" w:hAnsi="Sabon RomanOsF"/>
      <w:sz w:val="28"/>
      <w:szCs w:val="20"/>
      <w:lang w:val="en-US" w:eastAsia="en-US"/>
    </w:rPr>
  </w:style>
  <w:style w:type="paragraph" w:customStyle="1" w:styleId="TextI">
    <w:name w:val="Text I"/>
    <w:basedOn w:val="Normal"/>
    <w:next w:val="Normal"/>
    <w:qFormat/>
    <w:rsid w:val="005B69B5"/>
    <w:pPr>
      <w:spacing w:before="120" w:after="120" w:line="240" w:lineRule="auto"/>
      <w:ind w:left="397"/>
      <w:jc w:val="both"/>
    </w:pPr>
    <w:rPr>
      <w:rFonts w:ascii="Sabon RomanOsF" w:eastAsiaTheme="minorHAnsi" w:hAnsi="Sabon RomanOsF" w:cstheme="minorBidi"/>
      <w:sz w:val="28"/>
      <w:szCs w:val="28"/>
      <w:lang w:val="en-US"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A7D3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A7D3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A7D36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7D3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7D36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Revision">
    <w:name w:val="Revision"/>
    <w:hidden/>
    <w:uiPriority w:val="99"/>
    <w:semiHidden/>
    <w:rsid w:val="007A7D36"/>
    <w:pPr>
      <w:spacing w:after="0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styleId="Brdtext">
    <w:name w:val="Body Text"/>
    <w:basedOn w:val="Normal"/>
    <w:link w:val="BrdtextChar"/>
    <w:rsid w:val="00EA60DA"/>
    <w:pPr>
      <w:tabs>
        <w:tab w:val="left" w:pos="4820"/>
      </w:tabs>
      <w:spacing w:after="0" w:line="240" w:lineRule="auto"/>
      <w:ind w:right="-1"/>
    </w:pPr>
    <w:rPr>
      <w:b/>
      <w:sz w:val="24"/>
      <w:szCs w:val="20"/>
    </w:rPr>
  </w:style>
  <w:style w:type="character" w:customStyle="1" w:styleId="BrdtextChar">
    <w:name w:val="Brödtext Char"/>
    <w:basedOn w:val="Standardstycketeckensnitt"/>
    <w:link w:val="Brdtext"/>
    <w:rsid w:val="00EA60DA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paragraph" w:customStyle="1" w:styleId="Default">
    <w:name w:val="Default"/>
    <w:rsid w:val="006C7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tnotstext">
    <w:name w:val="footnote text"/>
    <w:basedOn w:val="Normal"/>
    <w:link w:val="FotnotstextChar"/>
    <w:uiPriority w:val="99"/>
    <w:unhideWhenUsed/>
    <w:rsid w:val="000C6CB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6CB8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unhideWhenUsed/>
    <w:rsid w:val="000C6CB8"/>
    <w:rPr>
      <w:vertAlign w:val="superscript"/>
    </w:rPr>
  </w:style>
  <w:style w:type="paragraph" w:customStyle="1" w:styleId="Normaltext">
    <w:name w:val="Normal text"/>
    <w:qFormat/>
    <w:rsid w:val="00C40AC8"/>
    <w:pPr>
      <w:spacing w:after="260" w:line="260" w:lineRule="atLeast"/>
    </w:pPr>
    <w:rPr>
      <w:rFonts w:ascii="Times New Roman" w:hAnsi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4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A5C40-D429-453D-815C-301E1EE0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Juridicum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Jonas Ebbesson</dc:creator>
  <cp:lastModifiedBy>Catharina Sitte Durling</cp:lastModifiedBy>
  <cp:revision>4</cp:revision>
  <cp:lastPrinted>2019-04-10T12:33:00Z</cp:lastPrinted>
  <dcterms:created xsi:type="dcterms:W3CDTF">2020-04-05T14:56:00Z</dcterms:created>
  <dcterms:modified xsi:type="dcterms:W3CDTF">2020-04-05T15:19:00Z</dcterms:modified>
</cp:coreProperties>
</file>